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25" w:rsidRDefault="00532A25" w:rsidP="00532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532A25" w:rsidRDefault="00532A25" w:rsidP="00532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532A25" w:rsidRDefault="00532A25" w:rsidP="00532A25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532A25" w:rsidRDefault="00532A25" w:rsidP="00532A25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532A25" w:rsidRDefault="00532A25" w:rsidP="00532A25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06-2/</w:t>
      </w:r>
      <w:r>
        <w:rPr>
          <w:rFonts w:ascii="Times New Roman" w:hAnsi="Times New Roman"/>
        </w:rPr>
        <w:t>192</w:t>
      </w:r>
      <w:r>
        <w:rPr>
          <w:rFonts w:ascii="Times New Roman" w:hAnsi="Times New Roman"/>
          <w:lang w:val="sr-Cyrl-RS"/>
        </w:rPr>
        <w:t>-18</w:t>
      </w:r>
    </w:p>
    <w:p w:rsidR="00532A25" w:rsidRDefault="00532A25" w:rsidP="00532A25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sr-Cyrl-RS"/>
        </w:rPr>
        <w:t xml:space="preserve">1. </w:t>
      </w:r>
      <w:proofErr w:type="gramStart"/>
      <w:r>
        <w:rPr>
          <w:rFonts w:ascii="Times New Roman" w:hAnsi="Times New Roman"/>
          <w:lang w:val="sr-Cyrl-RS"/>
        </w:rPr>
        <w:t>septembar</w:t>
      </w:r>
      <w:proofErr w:type="gramEnd"/>
      <w:r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godine</w:t>
      </w:r>
    </w:p>
    <w:p w:rsidR="00532A25" w:rsidRDefault="00532A25" w:rsidP="00532A25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532A25" w:rsidRDefault="00532A25" w:rsidP="00532A25">
      <w:pPr>
        <w:spacing w:after="0" w:line="240" w:lineRule="auto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532A25" w:rsidRDefault="00532A25" w:rsidP="00532A25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54.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sr-Cyrl-RS"/>
        </w:rPr>
        <w:t xml:space="preserve">1. </w:t>
      </w:r>
      <w:r>
        <w:rPr>
          <w:rFonts w:ascii="Times New Roman" w:hAnsi="Times New Roman"/>
          <w:lang w:val="sr-Cyrl-RS"/>
        </w:rPr>
        <w:t>SEPTEMBRA</w:t>
      </w:r>
      <w:r>
        <w:rPr>
          <w:rFonts w:ascii="Times New Roman" w:hAnsi="Times New Roman"/>
          <w:lang w:val="sr-Cyrl-RS"/>
        </w:rPr>
        <w:t xml:space="preserve"> 201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532A25" w:rsidRDefault="00532A25" w:rsidP="00532A2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12,0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Branimir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. </w:t>
      </w: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Dragana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).</w:t>
      </w: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Sikimić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Nataša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šefa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kancelarije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Prebiračević</w:t>
      </w:r>
      <w:r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načelnik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Odeljenja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Latn-RS"/>
        </w:rPr>
        <w:t>.</w:t>
      </w: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Katarina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Goran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</w:t>
      </w:r>
      <w:r>
        <w:rPr>
          <w:rFonts w:ascii="Times New Roman" w:hAnsi="Times New Roman"/>
          <w:lang w:val="sr-Cyrl-RS"/>
        </w:rPr>
        <w:t xml:space="preserve">. 2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predloženog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82,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192. </w:t>
      </w:r>
      <w:r>
        <w:rPr>
          <w:rFonts w:ascii="Times New Roman" w:hAnsi="Times New Roman"/>
          <w:lang w:val="sr-Cyrl-RS"/>
        </w:rPr>
        <w:t>st</w:t>
      </w:r>
      <w:r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193.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532A25" w:rsidRDefault="00532A25" w:rsidP="00532A2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>
        <w:rPr>
          <w:rFonts w:ascii="Times New Roman" w:hAnsi="Times New Roman"/>
          <w:lang w:val="sr-Cyrl-CS"/>
        </w:rPr>
        <w:t>:</w:t>
      </w:r>
    </w:p>
    <w:p w:rsidR="00532A25" w:rsidRDefault="00532A25" w:rsidP="00532A25">
      <w:pPr>
        <w:spacing w:after="0"/>
        <w:jc w:val="center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lang w:val="sr-Cyrl-CS"/>
        </w:rPr>
        <w:t>usvajanje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52.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53. </w:t>
      </w:r>
      <w:r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–</w:t>
      </w:r>
    </w:p>
    <w:p w:rsidR="00532A25" w:rsidRDefault="00532A25" w:rsidP="00532A25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zasnivanje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licima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112-2761/18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2A25" w:rsidRDefault="00532A25" w:rsidP="00532A25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Dragana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Mitrovića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02-2660/18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8. </w:t>
      </w:r>
      <w:r>
        <w:rPr>
          <w:sz w:val="22"/>
          <w:szCs w:val="22"/>
          <w:lang w:val="sr-Cyrl-RS"/>
        </w:rPr>
        <w:t>avgusta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2A25" w:rsidRDefault="00532A25" w:rsidP="00532A25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Slavice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Živković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02-2668/18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9. </w:t>
      </w:r>
      <w:r>
        <w:rPr>
          <w:sz w:val="22"/>
          <w:szCs w:val="22"/>
          <w:lang w:val="sr-Cyrl-RS"/>
        </w:rPr>
        <w:t>avgusta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2A25" w:rsidRDefault="00532A25" w:rsidP="00532A25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Predraga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Jelenkovića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mesečne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zakupa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odvojeni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porodice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120-2769/18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5.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32A25" w:rsidRDefault="00532A25" w:rsidP="00532A25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Eparhijskog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Eparhije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raško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prizrenske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pravdanju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uplaćenih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kuhinjama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Kosovu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Metohiji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Fonda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solidarnosti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120-4346/17-3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31. </w:t>
      </w:r>
      <w:r>
        <w:rPr>
          <w:sz w:val="22"/>
          <w:szCs w:val="22"/>
          <w:lang w:val="sr-Cyrl-RS"/>
        </w:rPr>
        <w:t>jula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).</w:t>
      </w:r>
    </w:p>
    <w:p w:rsidR="00532A25" w:rsidRDefault="00532A25" w:rsidP="00532A25">
      <w:pPr>
        <w:spacing w:after="0" w:line="240" w:lineRule="auto"/>
        <w:ind w:left="360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>Pre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utvrđenom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bez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52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53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. </w:t>
      </w:r>
    </w:p>
    <w:p w:rsidR="00532A25" w:rsidRDefault="00532A25" w:rsidP="00532A25">
      <w:pPr>
        <w:spacing w:after="0" w:line="240" w:lineRule="auto"/>
        <w:ind w:firstLine="641"/>
        <w:jc w:val="both"/>
        <w:rPr>
          <w:rFonts w:ascii="Times New Roman" w:hAnsi="Times New Roman"/>
          <w:b/>
          <w:u w:val="single"/>
          <w:lang w:val="sr-Cyrl-RS"/>
        </w:rPr>
      </w:pPr>
    </w:p>
    <w:p w:rsidR="00532A25" w:rsidRDefault="00532A25" w:rsidP="00532A25">
      <w:pPr>
        <w:spacing w:after="0" w:line="240" w:lineRule="auto"/>
        <w:ind w:firstLine="641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>
        <w:rPr>
          <w:rFonts w:ascii="Times New Roman" w:hAnsi="Times New Roman"/>
          <w:b/>
          <w:u w:val="single"/>
          <w:lang w:val="sr-Cyrl-RS"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sa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6.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osam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</w:rPr>
      </w:pP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RS"/>
        </w:rPr>
        <w:t>Dragan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Sikimić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zapošljavanjem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osam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istakavši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Pravilnikom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unutrašnjem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sistematizaciji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Kadrovskim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godinu</w:t>
      </w:r>
      <w:r>
        <w:rPr>
          <w:rFonts w:ascii="Times New Roman" w:hAnsi="Times New Roman"/>
          <w:lang w:val="sr-Cyrl-RS"/>
        </w:rPr>
        <w:t xml:space="preserve">; 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odlaska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godinu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osam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pStyle w:val="ListParagraph"/>
        <w:ind w:left="0" w:firstLine="641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i</w:t>
      </w:r>
      <w:r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treća</w:t>
      </w:r>
      <w:r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>
        <w:rPr>
          <w:sz w:val="22"/>
          <w:szCs w:val="22"/>
          <w:u w:val="single"/>
          <w:lang w:val="sr-Cyrl-RS"/>
        </w:rPr>
        <w:t>: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Dragana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Mitrovića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; </w:t>
      </w: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Slavice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Živković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</w:t>
      </w:r>
      <w:r>
        <w:rPr>
          <w:sz w:val="22"/>
          <w:szCs w:val="22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Akademije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strukovnih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>
        <w:rPr>
          <w:rFonts w:ascii="Times New Roman" w:hAnsi="Times New Roman"/>
          <w:lang w:val="sr-Cyrl-RS"/>
        </w:rPr>
        <w:t xml:space="preserve">. 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Slavica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obavlja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posao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noProof/>
          <w:lang w:val="sr-Cyrl-RS"/>
        </w:rPr>
        <w:t>sekretara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Udruženja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savremene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industrije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glinenih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proizvoda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osnovu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ugovora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dopunskom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radu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upitala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uskrati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žalbe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potencijalni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sukob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interesa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157.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pozitivno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Draganu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Mitroviću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Agencije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borbu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protiv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korupcije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noProof/>
          <w:lang w:val="sr-Cyrl-RS"/>
        </w:rPr>
        <w:t>funkcije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Akademije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strukovnih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/>
        <w:ind w:firstLine="72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pozitivno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Slavici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Živković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narodnom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noProof/>
          <w:lang w:val="sr-Cyrl-RS"/>
        </w:rPr>
        <w:t>sekretara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Udruženja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savremene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industrije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glinenih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proizvoda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osnovu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ugovora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dopunskom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radu</w:t>
      </w:r>
      <w:r>
        <w:rPr>
          <w:rFonts w:ascii="Times New Roman" w:hAnsi="Times New Roman"/>
          <w:noProof/>
          <w:lang w:val="sr-Cyrl-RS"/>
        </w:rPr>
        <w:t xml:space="preserve">. 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Četvrta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>
        <w:rPr>
          <w:rFonts w:ascii="Times New Roman" w:hAnsi="Times New Roman"/>
          <w:u w:val="single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Predraga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Jelenkovića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odvojeni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porodice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Predrag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prebivalištem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Nišu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odvojeni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porodice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color w:val="FF0000"/>
          <w:lang w:val="sr-Cyrl-RS"/>
        </w:rPr>
        <w:t xml:space="preserve"> 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prav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mesečne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zakupa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 35.000,00 </w:t>
      </w:r>
      <w:r>
        <w:rPr>
          <w:rFonts w:ascii="Times New Roman" w:hAnsi="Times New Roman"/>
        </w:rPr>
        <w:t>dinara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onaknadi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odvojeni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porodice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>
        <w:rPr>
          <w:rFonts w:ascii="Times New Roman" w:hAnsi="Times New Roman"/>
          <w:lang w:val="sr-Cyrl-RS"/>
        </w:rPr>
        <w:t xml:space="preserve"> 40% </w:t>
      </w:r>
      <w:r>
        <w:rPr>
          <w:rFonts w:ascii="Times New Roman" w:hAnsi="Times New Roman"/>
          <w:lang w:val="sr-Cyrl-RS"/>
        </w:rPr>
        <w:t>prosečne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zarade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konačnom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objavljenom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nadležnog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statistike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isplate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b/>
          <w:u w:val="single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Peta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>
        <w:rPr>
          <w:rFonts w:ascii="Times New Roman" w:hAnsi="Times New Roman"/>
          <w:u w:val="single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Eparhijskog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Eparhije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raško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prizrenske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pravdanju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uplaćenih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kuhinjama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Metohiji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solidarnosti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Eparhije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raško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prizrenske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pravdanju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solidarnosti</w:t>
      </w:r>
      <w:r>
        <w:rPr>
          <w:rFonts w:ascii="Times New Roman" w:hAnsi="Times New Roman"/>
          <w:lang w:val="sr-Cyrl-RS"/>
        </w:rPr>
        <w:t xml:space="preserve"> 29. </w:t>
      </w:r>
      <w:r>
        <w:rPr>
          <w:rFonts w:ascii="Times New Roman" w:hAnsi="Times New Roman"/>
          <w:lang w:val="sr-Cyrl-RS"/>
        </w:rPr>
        <w:t>decembra</w:t>
      </w:r>
      <w:r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uplatio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kuhinjama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Metohiji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201.478,04 </w:t>
      </w:r>
      <w:r>
        <w:rPr>
          <w:rFonts w:ascii="Times New Roman" w:hAnsi="Times New Roman"/>
          <w:lang w:val="sr-Cyrl-RS"/>
        </w:rPr>
        <w:t>dinara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osporava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opravdanost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solidarnosti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osporava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humanost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kuhinja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Metohiji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osporava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ciljem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izriču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poslancima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pripadnicima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radikalne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insistira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regulišu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finanira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dobrovoljnoj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bazi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oduzimanjem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donator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usmerena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kuhinjama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Metohiji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ide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Crkve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retkim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Metohiji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sudbinu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teškoće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naroda</w:t>
      </w:r>
      <w:r>
        <w:rPr>
          <w:rFonts w:ascii="Times New Roman" w:hAnsi="Times New Roman"/>
          <w:lang w:val="sr-Cyrl-RS"/>
        </w:rPr>
        <w:t>.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Eparhijskog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Eparhije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raško</w:t>
      </w:r>
      <w:r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prizrenske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pravdanju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uplaćenih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kuhinjama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Metohiji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Fonda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solidarnosti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</w:p>
    <w:p w:rsidR="00532A25" w:rsidRDefault="00532A25" w:rsidP="00532A25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</w:p>
    <w:p w:rsidR="00532A25" w:rsidRDefault="00532A25" w:rsidP="00532A25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12,30 </w:t>
      </w:r>
      <w:r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532A25" w:rsidRDefault="00532A25" w:rsidP="00532A25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532A25" w:rsidRDefault="00532A25" w:rsidP="00532A25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</w:p>
    <w:p w:rsidR="00532A25" w:rsidRPr="00532A25" w:rsidRDefault="00532A25" w:rsidP="00532A25">
      <w:pPr>
        <w:spacing w:after="0" w:line="240" w:lineRule="auto"/>
        <w:jc w:val="both"/>
        <w:rPr>
          <w:rFonts w:ascii="Times New Roman" w:hAnsi="Times New Roman"/>
        </w:rPr>
      </w:pPr>
    </w:p>
    <w:p w:rsidR="00532A25" w:rsidRPr="00532A25" w:rsidRDefault="00532A25" w:rsidP="00532A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SEKRETAR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</w:t>
      </w:r>
      <w:r>
        <w:rPr>
          <w:rFonts w:ascii="Times New Roman" w:hAnsi="Times New Roman"/>
          <w:lang w:val="sr-Cyrl-CS"/>
        </w:rPr>
        <w:t>PREDSEDNIK</w:t>
      </w:r>
    </w:p>
    <w:p w:rsidR="007F40A7" w:rsidRPr="00532A25" w:rsidRDefault="00532A25" w:rsidP="00532A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sr-Cyrl-RS"/>
        </w:rPr>
        <w:t xml:space="preserve">   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 </w:t>
      </w:r>
      <w:bookmarkStart w:id="0" w:name="_GoBack"/>
      <w:bookmarkEnd w:id="0"/>
    </w:p>
    <w:sectPr w:rsidR="007F40A7" w:rsidRPr="00532A25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53" w:rsidRDefault="000D1253" w:rsidP="00532A25">
      <w:pPr>
        <w:spacing w:after="0" w:line="240" w:lineRule="auto"/>
      </w:pPr>
      <w:r>
        <w:separator/>
      </w:r>
    </w:p>
  </w:endnote>
  <w:endnote w:type="continuationSeparator" w:id="0">
    <w:p w:rsidR="000D1253" w:rsidRDefault="000D1253" w:rsidP="0053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25" w:rsidRDefault="00532A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25" w:rsidRDefault="00532A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25" w:rsidRDefault="00532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53" w:rsidRDefault="000D1253" w:rsidP="00532A25">
      <w:pPr>
        <w:spacing w:after="0" w:line="240" w:lineRule="auto"/>
      </w:pPr>
      <w:r>
        <w:separator/>
      </w:r>
    </w:p>
  </w:footnote>
  <w:footnote w:type="continuationSeparator" w:id="0">
    <w:p w:rsidR="000D1253" w:rsidRDefault="000D1253" w:rsidP="0053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25" w:rsidRDefault="00532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25" w:rsidRDefault="00532A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25" w:rsidRDefault="00532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25"/>
    <w:rsid w:val="000D1253"/>
    <w:rsid w:val="00532A25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2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2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2018-09-25T11:42:00Z</dcterms:created>
  <dcterms:modified xsi:type="dcterms:W3CDTF">2018-09-25T11:43:00Z</dcterms:modified>
</cp:coreProperties>
</file>